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bookmarkStart w:id="0" w:name="_GoBack"/>
      <w:bookmarkEnd w:id="0"/>
    </w:p>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Business Law</w:t>
      </w:r>
      <w:r w:rsidRPr="00056801">
        <w:rPr>
          <w:rFonts w:ascii="Times New Roman" w:hAnsi="Times New Roman" w:cs="Times New Roman"/>
          <w:b/>
          <w:color w:val="000000" w:themeColor="text1"/>
          <w:sz w:val="24"/>
          <w:szCs w:val="24"/>
        </w:rPr>
        <w:br/>
        <w:t>Code:        Assignment 2</w:t>
      </w:r>
      <w:r w:rsidRPr="00056801">
        <w:rPr>
          <w:rFonts w:ascii="Times New Roman" w:hAnsi="Times New Roman" w:cs="Times New Roman"/>
          <w:b/>
          <w:color w:val="000000" w:themeColor="text1"/>
          <w:sz w:val="24"/>
          <w:szCs w:val="24"/>
        </w:rPr>
        <w:br/>
      </w:r>
    </w:p>
    <w:p w:rsidR="00BF36DD" w:rsidRPr="00056801" w:rsidRDefault="00BF36DD" w:rsidP="00D419E3">
      <w:pPr>
        <w:spacing w:after="0" w:line="480" w:lineRule="auto"/>
        <w:ind w:firstLine="567"/>
        <w:jc w:val="center"/>
        <w:rPr>
          <w:rFonts w:ascii="Times New Roman" w:hAnsi="Times New Roman" w:cs="Times New Roman"/>
          <w:b/>
          <w:color w:val="000000" w:themeColor="text1"/>
          <w:sz w:val="24"/>
          <w:szCs w:val="24"/>
        </w:rPr>
      </w:pPr>
      <w:r w:rsidRPr="00056801">
        <w:rPr>
          <w:rFonts w:ascii="Times New Roman" w:hAnsi="Times New Roman" w:cs="Times New Roman"/>
          <w:color w:val="000000" w:themeColor="text1"/>
          <w:sz w:val="24"/>
          <w:szCs w:val="24"/>
        </w:rPr>
        <w:t>Student Name:</w:t>
      </w:r>
      <w:r w:rsidRPr="00056801">
        <w:rPr>
          <w:rFonts w:ascii="Times New Roman" w:hAnsi="Times New Roman" w:cs="Times New Roman"/>
          <w:b/>
          <w:color w:val="000000" w:themeColor="text1"/>
          <w:sz w:val="24"/>
          <w:szCs w:val="24"/>
        </w:rPr>
        <w:t xml:space="preserve"> ___________________________</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rPr>
      </w:pPr>
    </w:p>
    <w:p w:rsidR="00BF36DD" w:rsidRPr="00056801" w:rsidRDefault="00BF36DD" w:rsidP="00D419E3">
      <w:pPr>
        <w:spacing w:after="0" w:line="480" w:lineRule="auto"/>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br w:type="page"/>
      </w:r>
    </w:p>
    <w:p w:rsidR="00B15FB8"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lastRenderedPageBreak/>
        <w:t>Assignment 2</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Scenario One: Joseph</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 xml:space="preserve">Introduction </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Some of the main areas covered by both the Irish and European Union (EU) labour law are the working conditions. These include provisions relating to: part-time, working time, and fixed-term work, temporary workers, safety and uniform policies, and the posting of workers. All of these areas are important in ensuring that high standard of employment and social protection throughout Ireland and in the EU.</w:t>
      </w:r>
    </w:p>
    <w:p w:rsidR="00BF36DD" w:rsidRPr="00056801" w:rsidRDefault="00BF36DD" w:rsidP="00D419E3">
      <w:pPr>
        <w:spacing w:after="0" w:line="480" w:lineRule="auto"/>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Issues for Determination</w:t>
      </w:r>
    </w:p>
    <w:p w:rsidR="00BF36DD" w:rsidRPr="00056801" w:rsidRDefault="00BF36DD" w:rsidP="00D419E3">
      <w:pPr>
        <w:pStyle w:val="ListParagraph"/>
        <w:numPr>
          <w:ilvl w:val="0"/>
          <w:numId w:val="1"/>
        </w:numPr>
        <w:spacing w:after="0" w:line="480" w:lineRule="auto"/>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Whether Joseph was entitled to fair treatment and Non-discrimination at work</w:t>
      </w:r>
    </w:p>
    <w:p w:rsidR="00BF36DD" w:rsidRPr="00056801" w:rsidRDefault="00BF36DD" w:rsidP="00D419E3">
      <w:pPr>
        <w:pStyle w:val="ListParagraph"/>
        <w:numPr>
          <w:ilvl w:val="0"/>
          <w:numId w:val="1"/>
        </w:numPr>
        <w:spacing w:after="0" w:line="480" w:lineRule="auto"/>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Whether Joseph was entitled to worker’s uniform</w:t>
      </w:r>
    </w:p>
    <w:p w:rsidR="00BF36DD" w:rsidRPr="00056801" w:rsidRDefault="00BF36DD" w:rsidP="00D419E3">
      <w:pPr>
        <w:pStyle w:val="ListParagraph"/>
        <w:numPr>
          <w:ilvl w:val="0"/>
          <w:numId w:val="1"/>
        </w:numPr>
        <w:spacing w:after="0" w:line="480" w:lineRule="auto"/>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Whether Joseph was entitled to break and leave policy </w:t>
      </w:r>
    </w:p>
    <w:p w:rsidR="00BF36DD" w:rsidRPr="00056801" w:rsidRDefault="00BF36DD" w:rsidP="00D419E3">
      <w:pPr>
        <w:pStyle w:val="ListParagraph"/>
        <w:numPr>
          <w:ilvl w:val="0"/>
          <w:numId w:val="1"/>
        </w:numPr>
        <w:spacing w:after="0" w:line="480" w:lineRule="auto"/>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Whether he was entitled to representation at the disciplinary hearing</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The Law and Solution to Joseph</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On Breaks and Leaves</w:t>
      </w:r>
    </w:p>
    <w:p w:rsidR="00BF36DD" w:rsidRPr="00056801" w:rsidRDefault="00BF36DD" w:rsidP="00D419E3">
      <w:pPr>
        <w:spacing w:after="0" w:line="480" w:lineRule="auto"/>
        <w:ind w:firstLine="567"/>
        <w:rPr>
          <w:rFonts w:ascii="Times New Roman" w:eastAsia="Times New Roman" w:hAnsi="Times New Roman" w:cs="Times New Roman"/>
          <w:color w:val="000000" w:themeColor="text1"/>
          <w:sz w:val="24"/>
          <w:szCs w:val="24"/>
          <w:lang w:val="en-GB" w:eastAsia="en-GB"/>
        </w:rPr>
      </w:pPr>
      <w:r w:rsidRPr="00056801">
        <w:rPr>
          <w:rFonts w:ascii="Times New Roman" w:eastAsia="Times New Roman" w:hAnsi="Times New Roman" w:cs="Times New Roman"/>
          <w:color w:val="000000" w:themeColor="text1"/>
          <w:sz w:val="24"/>
          <w:szCs w:val="24"/>
          <w:lang w:val="en-GB" w:eastAsia="en-GB"/>
        </w:rPr>
        <w:t xml:space="preserve">All employees are entitled to breaks while at work and rest periods between working days or nights. The Organisation of Working Time Act 1997 sets out employees statutory minimum entitlements for the working week, night work, annual leave, breaks and rest periods. </w:t>
      </w:r>
    </w:p>
    <w:p w:rsidR="00BF36DD" w:rsidRPr="00056801" w:rsidRDefault="00BF36DD" w:rsidP="00D419E3">
      <w:pPr>
        <w:spacing w:after="0" w:line="480" w:lineRule="auto"/>
        <w:ind w:firstLine="567"/>
        <w:rPr>
          <w:rFonts w:ascii="Times New Roman" w:eastAsia="Times New Roman" w:hAnsi="Times New Roman" w:cs="Times New Roman"/>
          <w:color w:val="000000" w:themeColor="text1"/>
          <w:sz w:val="24"/>
          <w:szCs w:val="24"/>
          <w:lang w:val="en-GB" w:eastAsia="en-GB"/>
        </w:rPr>
      </w:pPr>
      <w:r w:rsidRPr="00056801">
        <w:rPr>
          <w:rFonts w:ascii="Times New Roman" w:eastAsia="Times New Roman" w:hAnsi="Times New Roman" w:cs="Times New Roman"/>
          <w:color w:val="000000" w:themeColor="text1"/>
          <w:sz w:val="24"/>
          <w:szCs w:val="24"/>
          <w:lang w:val="en-GB" w:eastAsia="en-GB"/>
        </w:rPr>
        <w:t>The code of practice on the right to disconnect gives guidance on an employee’s right to be able to disengage from work outside normal working hours. For instance, give guidance on answering telephone calls or responding to emails outside normal working hours (Citizen Information, 2021).</w:t>
      </w:r>
    </w:p>
    <w:p w:rsidR="00BF36DD" w:rsidRPr="00056801" w:rsidRDefault="00BF36DD" w:rsidP="00D419E3">
      <w:pPr>
        <w:spacing w:after="0" w:line="480" w:lineRule="auto"/>
        <w:ind w:firstLine="567"/>
        <w:rPr>
          <w:rFonts w:ascii="Times New Roman" w:eastAsia="Times New Roman" w:hAnsi="Times New Roman" w:cs="Times New Roman"/>
          <w:color w:val="000000" w:themeColor="text1"/>
          <w:sz w:val="24"/>
          <w:szCs w:val="24"/>
          <w:lang w:val="en-GB" w:eastAsia="en-GB"/>
        </w:rPr>
      </w:pPr>
      <w:r w:rsidRPr="00056801">
        <w:rPr>
          <w:rStyle w:val="Strong"/>
          <w:rFonts w:ascii="Times New Roman" w:hAnsi="Times New Roman" w:cs="Times New Roman"/>
          <w:b w:val="0"/>
          <w:color w:val="000000" w:themeColor="text1"/>
          <w:sz w:val="24"/>
          <w:szCs w:val="24"/>
        </w:rPr>
        <w:t>Under the protective leave, an employee is</w:t>
      </w:r>
      <w:r w:rsidRPr="00056801">
        <w:rPr>
          <w:rStyle w:val="Strong"/>
          <w:rFonts w:ascii="Times New Roman" w:hAnsi="Times New Roman" w:cs="Times New Roman"/>
          <w:color w:val="000000" w:themeColor="text1"/>
          <w:sz w:val="24"/>
          <w:szCs w:val="24"/>
        </w:rPr>
        <w:t xml:space="preserve"> </w:t>
      </w:r>
      <w:r w:rsidRPr="00056801">
        <w:rPr>
          <w:rFonts w:ascii="Times New Roman" w:hAnsi="Times New Roman" w:cs="Times New Roman"/>
          <w:color w:val="000000" w:themeColor="text1"/>
          <w:sz w:val="24"/>
          <w:szCs w:val="24"/>
        </w:rPr>
        <w:t xml:space="preserve">entitled to certain statutory protective leave, such as the carer’s leave. Here, the employee is allowed an unpaid leave to provide full-time </w:t>
      </w:r>
      <w:r w:rsidRPr="00056801">
        <w:rPr>
          <w:rFonts w:ascii="Times New Roman" w:hAnsi="Times New Roman" w:cs="Times New Roman"/>
          <w:color w:val="000000" w:themeColor="text1"/>
          <w:sz w:val="24"/>
          <w:szCs w:val="24"/>
        </w:rPr>
        <w:lastRenderedPageBreak/>
        <w:t>care and attention to a person in need of care - the minimum statutory entitlement being 13 weeks, and 104 weeks maximum. Joseph was entitled to this protective leave to go and take care of his sick child at the hospital, and he even gave a notice to this effect.</w:t>
      </w:r>
    </w:p>
    <w:p w:rsidR="00BF36DD" w:rsidRPr="00056801" w:rsidRDefault="00BF36DD" w:rsidP="00D419E3">
      <w:pPr>
        <w:spacing w:after="0" w:line="480" w:lineRule="auto"/>
        <w:ind w:firstLine="567"/>
        <w:rPr>
          <w:rFonts w:ascii="Times New Roman" w:eastAsia="Times New Roman" w:hAnsi="Times New Roman" w:cs="Times New Roman"/>
          <w:b/>
          <w:color w:val="000000" w:themeColor="text1"/>
          <w:sz w:val="24"/>
          <w:szCs w:val="24"/>
          <w:lang w:val="en-GB" w:eastAsia="en-GB"/>
        </w:rPr>
      </w:pPr>
      <w:r w:rsidRPr="00056801">
        <w:rPr>
          <w:rFonts w:ascii="Times New Roman" w:eastAsia="Times New Roman" w:hAnsi="Times New Roman" w:cs="Times New Roman"/>
          <w:b/>
          <w:color w:val="000000" w:themeColor="text1"/>
          <w:sz w:val="24"/>
          <w:szCs w:val="24"/>
          <w:lang w:val="en-GB" w:eastAsia="en-GB"/>
        </w:rPr>
        <w:t>On Uniform</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Under the Safety, Health and Welfare at Work Act 2005 employers are </w:t>
      </w:r>
      <w:proofErr w:type="gramStart"/>
      <w:r w:rsidRPr="00056801">
        <w:rPr>
          <w:rFonts w:ascii="Times New Roman" w:hAnsi="Times New Roman" w:cs="Times New Roman"/>
          <w:color w:val="000000" w:themeColor="text1"/>
          <w:sz w:val="24"/>
          <w:szCs w:val="24"/>
        </w:rPr>
        <w:t>mandatorily,</w:t>
      </w:r>
      <w:proofErr w:type="gramEnd"/>
      <w:r w:rsidRPr="00056801">
        <w:rPr>
          <w:rFonts w:ascii="Times New Roman" w:hAnsi="Times New Roman" w:cs="Times New Roman"/>
          <w:color w:val="000000" w:themeColor="text1"/>
          <w:sz w:val="24"/>
          <w:szCs w:val="24"/>
        </w:rPr>
        <w:t xml:space="preserve"> and as far as is reasonably practicable, ensure that employees’ safety, health and welfare at work is guaranteed. To prevent workplace injuries and ill health, employers are among other things, required to provide protective clothing and equipment to employees (at no cost to employees). </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From this law, it is clear that Joseph did not break the uniform policy because; (i) since the management did not provide him clothes to use will unloading; (ii) the management had knowledge of this, that he wears old jeans and a t-shirt when carrying out this type of work, and, (iii)</w:t>
      </w:r>
      <w:r w:rsidRPr="00056801">
        <w:rPr>
          <w:rFonts w:ascii="Times New Roman" w:hAnsi="Times New Roman" w:cs="Times New Roman"/>
          <w:color w:val="000000" w:themeColor="text1"/>
          <w:sz w:val="24"/>
          <w:szCs w:val="24"/>
        </w:rPr>
        <w:t xml:space="preserve"> </w:t>
      </w:r>
      <w:r w:rsidRPr="00056801">
        <w:rPr>
          <w:rFonts w:ascii="Times New Roman" w:hAnsi="Times New Roman" w:cs="Times New Roman"/>
          <w:color w:val="000000" w:themeColor="text1"/>
          <w:sz w:val="24"/>
          <w:szCs w:val="24"/>
        </w:rPr>
        <w:t xml:space="preserve">once those duties are completed he changes back into his work uniform, black trousers and green shirt.  </w:t>
      </w:r>
    </w:p>
    <w:p w:rsidR="00BF36DD" w:rsidRPr="00056801" w:rsidRDefault="00BF36DD" w:rsidP="00D419E3">
      <w:pPr>
        <w:spacing w:after="0" w:line="480" w:lineRule="auto"/>
        <w:ind w:firstLine="567"/>
        <w:rPr>
          <w:rFonts w:ascii="Times New Roman" w:eastAsia="Times New Roman" w:hAnsi="Times New Roman" w:cs="Times New Roman"/>
          <w:b/>
          <w:color w:val="000000" w:themeColor="text1"/>
          <w:sz w:val="24"/>
          <w:szCs w:val="24"/>
          <w:lang w:val="en-GB" w:eastAsia="en-GB"/>
        </w:rPr>
      </w:pPr>
      <w:r w:rsidRPr="00056801">
        <w:rPr>
          <w:rFonts w:ascii="Times New Roman" w:eastAsia="Times New Roman" w:hAnsi="Times New Roman" w:cs="Times New Roman"/>
          <w:b/>
          <w:color w:val="000000" w:themeColor="text1"/>
          <w:sz w:val="24"/>
          <w:szCs w:val="24"/>
          <w:lang w:val="en-GB" w:eastAsia="en-GB"/>
        </w:rPr>
        <w:t>On Disciplinary Procedures and Notices</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Notices before a disciplinary procedure can be undertake against an employee starts from an oral/verbal warning in stage 1 to the Fourth stage where a written notice is issued on the employee formally outlining issues of breach. The letter confirms that the employee was given a verbal/oral warning.  The </w:t>
      </w:r>
      <w:r w:rsidRPr="00056801">
        <w:rPr>
          <w:rFonts w:ascii="Times New Roman" w:hAnsi="Times New Roman" w:cs="Times New Roman"/>
          <w:i/>
          <w:color w:val="000000" w:themeColor="text1"/>
          <w:sz w:val="24"/>
          <w:szCs w:val="24"/>
        </w:rPr>
        <w:t>LRA Code of Practice on Disciplinary and Grievance Procedures</w:t>
      </w:r>
      <w:r w:rsidRPr="00056801">
        <w:rPr>
          <w:rFonts w:ascii="Times New Roman" w:hAnsi="Times New Roman" w:cs="Times New Roman"/>
          <w:color w:val="000000" w:themeColor="text1"/>
          <w:sz w:val="24"/>
          <w:szCs w:val="24"/>
        </w:rPr>
        <w:t xml:space="preserve"> sets out the steps that should be followed by the employee and the employer (IRA, 2021).</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The management ought to have verbally notified Joseph of the breaches, then, written to him four times on the same if he failed to correct. The written notice ought to have also contained the improvements required of him in respect of the behaviour leading to the warning and the timeframe within which the improvement were to be met.</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lastRenderedPageBreak/>
        <w:t>On Representation at Disciplinary Proceedings</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An employee under the </w:t>
      </w:r>
      <w:r w:rsidRPr="00056801">
        <w:rPr>
          <w:rFonts w:ascii="Times New Roman" w:hAnsi="Times New Roman" w:cs="Times New Roman"/>
          <w:i/>
          <w:color w:val="000000" w:themeColor="text1"/>
          <w:sz w:val="24"/>
          <w:szCs w:val="24"/>
        </w:rPr>
        <w:t>IndustrialRelationsAct</w:t>
      </w:r>
      <w:proofErr w:type="gramStart"/>
      <w:r w:rsidRPr="00056801">
        <w:rPr>
          <w:rFonts w:ascii="Times New Roman" w:hAnsi="Times New Roman" w:cs="Times New Roman"/>
          <w:i/>
          <w:color w:val="000000" w:themeColor="text1"/>
          <w:sz w:val="24"/>
          <w:szCs w:val="24"/>
        </w:rPr>
        <w:t>,1990</w:t>
      </w:r>
      <w:proofErr w:type="gramEnd"/>
      <w:r w:rsidRPr="00056801">
        <w:rPr>
          <w:rFonts w:ascii="Times New Roman" w:hAnsi="Times New Roman" w:cs="Times New Roman"/>
          <w:i/>
          <w:color w:val="000000" w:themeColor="text1"/>
          <w:sz w:val="24"/>
          <w:szCs w:val="24"/>
        </w:rPr>
        <w:t xml:space="preserve"> </w:t>
      </w:r>
      <w:r w:rsidRPr="00056801">
        <w:rPr>
          <w:rFonts w:ascii="Times New Roman" w:hAnsi="Times New Roman" w:cs="Times New Roman"/>
          <w:i/>
          <w:color w:val="000000" w:themeColor="text1"/>
          <w:sz w:val="24"/>
          <w:szCs w:val="24"/>
        </w:rPr>
        <w:t>(CodeofPracticeonGrievanceandDisciplinaryProcedures)(Declaration)Order,2000</w:t>
      </w:r>
      <w:r w:rsidRPr="00056801">
        <w:rPr>
          <w:rFonts w:ascii="Times New Roman" w:hAnsi="Times New Roman" w:cs="Times New Roman"/>
          <w:color w:val="000000" w:themeColor="text1"/>
          <w:sz w:val="24"/>
          <w:szCs w:val="24"/>
        </w:rPr>
        <w:t xml:space="preserve"> is entitled by to have a colleague assist him at the disciplinary hearing, or to be represented by a trade union official. Similarly, by contract, no other or outside individual can represent him.</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In </w:t>
      </w:r>
      <w:r w:rsidRPr="00056801">
        <w:rPr>
          <w:rFonts w:ascii="Times New Roman" w:hAnsi="Times New Roman" w:cs="Times New Roman"/>
          <w:i/>
          <w:color w:val="000000" w:themeColor="text1"/>
          <w:sz w:val="24"/>
          <w:szCs w:val="24"/>
        </w:rPr>
        <w:t xml:space="preserve">Irish Rail v Barry </w:t>
      </w:r>
      <w:proofErr w:type="spellStart"/>
      <w:r w:rsidRPr="00056801">
        <w:rPr>
          <w:rFonts w:ascii="Times New Roman" w:hAnsi="Times New Roman" w:cs="Times New Roman"/>
          <w:i/>
          <w:color w:val="000000" w:themeColor="text1"/>
          <w:sz w:val="24"/>
          <w:szCs w:val="24"/>
        </w:rPr>
        <w:t>McKelvey</w:t>
      </w:r>
      <w:proofErr w:type="spellEnd"/>
      <w:r w:rsidRPr="00056801">
        <w:rPr>
          <w:rFonts w:ascii="Times New Roman" w:hAnsi="Times New Roman" w:cs="Times New Roman"/>
          <w:i/>
          <w:color w:val="000000" w:themeColor="text1"/>
          <w:sz w:val="24"/>
          <w:szCs w:val="24"/>
        </w:rPr>
        <w:t xml:space="preserve">, </w:t>
      </w:r>
      <w:proofErr w:type="spellStart"/>
      <w:r w:rsidRPr="00056801">
        <w:rPr>
          <w:rFonts w:ascii="Times New Roman" w:hAnsi="Times New Roman" w:cs="Times New Roman"/>
          <w:color w:val="000000" w:themeColor="text1"/>
          <w:sz w:val="24"/>
          <w:szCs w:val="24"/>
        </w:rPr>
        <w:t>Mr.</w:t>
      </w:r>
      <w:proofErr w:type="spellEnd"/>
      <w:r w:rsidRPr="00056801">
        <w:rPr>
          <w:rFonts w:ascii="Times New Roman" w:hAnsi="Times New Roman" w:cs="Times New Roman"/>
          <w:color w:val="000000" w:themeColor="text1"/>
          <w:sz w:val="24"/>
          <w:szCs w:val="24"/>
        </w:rPr>
        <w:t xml:space="preserve"> </w:t>
      </w:r>
      <w:proofErr w:type="spellStart"/>
      <w:r w:rsidRPr="00056801">
        <w:rPr>
          <w:rFonts w:ascii="Times New Roman" w:hAnsi="Times New Roman" w:cs="Times New Roman"/>
          <w:color w:val="000000" w:themeColor="text1"/>
          <w:sz w:val="24"/>
          <w:szCs w:val="24"/>
        </w:rPr>
        <w:t>McKelvey</w:t>
      </w:r>
      <w:proofErr w:type="spellEnd"/>
      <w:r w:rsidRPr="00056801">
        <w:rPr>
          <w:rFonts w:ascii="Times New Roman" w:hAnsi="Times New Roman" w:cs="Times New Roman"/>
          <w:color w:val="000000" w:themeColor="text1"/>
          <w:sz w:val="24"/>
          <w:szCs w:val="24"/>
        </w:rPr>
        <w:t xml:space="preserve"> was subjected to a disciplinary procedure in his workplace into an allegation of misuse of company issued fuel. He was denied the right to legal representation at the disciplinary hearing. </w:t>
      </w:r>
      <w:proofErr w:type="spellStart"/>
      <w:r w:rsidRPr="00056801">
        <w:rPr>
          <w:rFonts w:ascii="Times New Roman" w:hAnsi="Times New Roman" w:cs="Times New Roman"/>
          <w:color w:val="000000" w:themeColor="text1"/>
          <w:sz w:val="24"/>
          <w:szCs w:val="24"/>
        </w:rPr>
        <w:t>Mr.</w:t>
      </w:r>
      <w:proofErr w:type="spellEnd"/>
      <w:r w:rsidRPr="00056801">
        <w:rPr>
          <w:rFonts w:ascii="Times New Roman" w:hAnsi="Times New Roman" w:cs="Times New Roman"/>
          <w:color w:val="000000" w:themeColor="text1"/>
          <w:sz w:val="24"/>
          <w:szCs w:val="24"/>
        </w:rPr>
        <w:t xml:space="preserve"> </w:t>
      </w:r>
      <w:proofErr w:type="spellStart"/>
      <w:r w:rsidRPr="00056801">
        <w:rPr>
          <w:rFonts w:ascii="Times New Roman" w:hAnsi="Times New Roman" w:cs="Times New Roman"/>
          <w:color w:val="000000" w:themeColor="text1"/>
          <w:sz w:val="24"/>
          <w:szCs w:val="24"/>
        </w:rPr>
        <w:t>McKelvey</w:t>
      </w:r>
      <w:proofErr w:type="spellEnd"/>
      <w:r w:rsidRPr="00056801">
        <w:rPr>
          <w:rFonts w:ascii="Times New Roman" w:hAnsi="Times New Roman" w:cs="Times New Roman"/>
          <w:color w:val="000000" w:themeColor="text1"/>
          <w:sz w:val="24"/>
          <w:szCs w:val="24"/>
        </w:rPr>
        <w:t xml:space="preserve"> went to the High Court about this issue and sought to have the disciplinary hearing halted. The High Court decided that he was denied fair procedure and constitutional/natural justice by reason of this refusal. It held that he was entitled to legal representation.</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Joseph’s right to fair hearing during the disciplinary process was not violated. He was well advised that his representative could sit in but could not participate in the hearing.</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On Discrimination</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Employees have the right to be treated equally regardless of civil status, gender, family status, age, disability, religious belief sexual orientation, race, or membership. Discrimination on any of these specific grounds at the recruitment process or in the workplace is unlawful.</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Joseph is discriminated at work. While there are five other sales persons who have the same employment contract as Joseph, it is only he and his other male colleague are expected to load and unload larger items when they are delivered, despite such duties not being mentioned in the terms of his contract. This is a clear form of discrimination on the part of the employer and needs to be called out.</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EU Legislation</w:t>
      </w:r>
    </w:p>
    <w:p w:rsidR="00BF36DD" w:rsidRPr="00056801" w:rsidRDefault="00BF36DD"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The terms of the EU Directive on Working Time, (Council Directive 93/104/EC of 23 November, 1993), are now transposed into Irish law the </w:t>
      </w:r>
      <w:proofErr w:type="spellStart"/>
      <w:r w:rsidRPr="00056801">
        <w:rPr>
          <w:rFonts w:ascii="Times New Roman" w:hAnsi="Times New Roman" w:cs="Times New Roman"/>
          <w:color w:val="000000" w:themeColor="text1"/>
          <w:sz w:val="24"/>
          <w:szCs w:val="24"/>
        </w:rPr>
        <w:t>the</w:t>
      </w:r>
      <w:proofErr w:type="spellEnd"/>
      <w:r w:rsidRPr="00056801">
        <w:rPr>
          <w:rFonts w:ascii="Times New Roman" w:hAnsi="Times New Roman" w:cs="Times New Roman"/>
          <w:color w:val="000000" w:themeColor="text1"/>
          <w:sz w:val="24"/>
          <w:szCs w:val="24"/>
        </w:rPr>
        <w:t xml:space="preserve"> Organisation of Working Time </w:t>
      </w:r>
      <w:r w:rsidRPr="00056801">
        <w:rPr>
          <w:rFonts w:ascii="Times New Roman" w:hAnsi="Times New Roman" w:cs="Times New Roman"/>
          <w:color w:val="000000" w:themeColor="text1"/>
          <w:sz w:val="24"/>
          <w:szCs w:val="24"/>
        </w:rPr>
        <w:lastRenderedPageBreak/>
        <w:t>Act 1997 and Regulations that were made under the Safety, Health and Welfare at Work Act 1989. </w:t>
      </w:r>
    </w:p>
    <w:p w:rsidR="00BF36DD" w:rsidRPr="00056801" w:rsidRDefault="00BF36DD" w:rsidP="00D419E3">
      <w:pPr>
        <w:spacing w:after="0" w:line="480" w:lineRule="auto"/>
        <w:rPr>
          <w:rFonts w:ascii="Times New Roman" w:hAnsi="Times New Roman" w:cs="Times New Roman"/>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D419E3" w:rsidRPr="00056801" w:rsidRDefault="00D419E3"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b/>
          <w:color w:val="000000" w:themeColor="text1"/>
          <w:sz w:val="24"/>
          <w:szCs w:val="24"/>
        </w:rPr>
      </w:pPr>
    </w:p>
    <w:p w:rsidR="00BF36DD" w:rsidRPr="00056801" w:rsidRDefault="00BF36DD" w:rsidP="00D419E3">
      <w:pPr>
        <w:spacing w:after="0" w:line="480" w:lineRule="auto"/>
        <w:jc w:val="center"/>
        <w:rPr>
          <w:rFonts w:ascii="Times New Roman" w:hAnsi="Times New Roman" w:cs="Times New Roman"/>
          <w:color w:val="000000" w:themeColor="text1"/>
          <w:sz w:val="24"/>
          <w:szCs w:val="24"/>
        </w:rPr>
      </w:pPr>
      <w:r w:rsidRPr="00056801">
        <w:rPr>
          <w:rFonts w:ascii="Times New Roman" w:hAnsi="Times New Roman" w:cs="Times New Roman"/>
          <w:b/>
          <w:color w:val="000000" w:themeColor="text1"/>
          <w:sz w:val="24"/>
          <w:szCs w:val="24"/>
        </w:rPr>
        <w:lastRenderedPageBreak/>
        <w:t>References</w:t>
      </w:r>
    </w:p>
    <w:p w:rsidR="00BF36DD" w:rsidRPr="00056801" w:rsidRDefault="00BF36DD" w:rsidP="00D419E3">
      <w:pPr>
        <w:spacing w:after="0" w:line="480" w:lineRule="auto"/>
        <w:ind w:left="567" w:hanging="567"/>
        <w:rPr>
          <w:rFonts w:ascii="Times New Roman" w:hAnsi="Times New Roman" w:cs="Times New Roman"/>
          <w:color w:val="000000" w:themeColor="text1"/>
          <w:sz w:val="24"/>
          <w:szCs w:val="24"/>
        </w:rPr>
      </w:pPr>
      <w:proofErr w:type="gramStart"/>
      <w:r w:rsidRPr="00056801">
        <w:rPr>
          <w:rFonts w:ascii="Times New Roman" w:hAnsi="Times New Roman" w:cs="Times New Roman"/>
          <w:color w:val="000000" w:themeColor="text1"/>
          <w:sz w:val="24"/>
          <w:szCs w:val="24"/>
        </w:rPr>
        <w:t>Citizens Information.</w:t>
      </w:r>
      <w:proofErr w:type="gramEnd"/>
      <w:r w:rsidRPr="00056801">
        <w:rPr>
          <w:rFonts w:ascii="Times New Roman" w:hAnsi="Times New Roman" w:cs="Times New Roman"/>
          <w:color w:val="000000" w:themeColor="text1"/>
          <w:sz w:val="24"/>
          <w:szCs w:val="24"/>
        </w:rPr>
        <w:t xml:space="preserve"> (2012). Rest periods and work breaks. </w:t>
      </w:r>
      <w:proofErr w:type="gramStart"/>
      <w:r w:rsidRPr="00056801">
        <w:rPr>
          <w:rFonts w:ascii="Times New Roman" w:hAnsi="Times New Roman" w:cs="Times New Roman"/>
          <w:color w:val="000000" w:themeColor="text1"/>
          <w:sz w:val="24"/>
          <w:szCs w:val="24"/>
        </w:rPr>
        <w:t>Citizens Information.</w:t>
      </w:r>
      <w:proofErr w:type="gramEnd"/>
      <w:r w:rsidRPr="00056801">
        <w:rPr>
          <w:rFonts w:ascii="Times New Roman" w:hAnsi="Times New Roman" w:cs="Times New Roman"/>
          <w:color w:val="000000" w:themeColor="text1"/>
          <w:sz w:val="24"/>
          <w:szCs w:val="24"/>
        </w:rPr>
        <w:t xml:space="preserve"> Retrieved from: https://www.citizensinformation.ie/en/employment/employment_rights_and_conditions/hours_of_work/rest_periods_and_breaks.html#</w:t>
      </w:r>
    </w:p>
    <w:p w:rsidR="00BF36DD" w:rsidRPr="00056801" w:rsidRDefault="00BF36DD" w:rsidP="00D419E3">
      <w:pPr>
        <w:spacing w:after="0" w:line="480" w:lineRule="auto"/>
        <w:ind w:left="567" w:hanging="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EU Directive on Working Time, (Council Directive 93/104/EC of 23 November, 1993</w:t>
      </w:r>
    </w:p>
    <w:p w:rsidR="00BF36DD" w:rsidRPr="00056801" w:rsidRDefault="00BF36DD" w:rsidP="00D419E3">
      <w:pPr>
        <w:spacing w:after="0" w:line="480" w:lineRule="auto"/>
        <w:ind w:left="567" w:hanging="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IndustrialRelationsAct</w:t>
      </w:r>
      <w:proofErr w:type="gramStart"/>
      <w:r w:rsidRPr="00056801">
        <w:rPr>
          <w:rFonts w:ascii="Times New Roman" w:hAnsi="Times New Roman" w:cs="Times New Roman"/>
          <w:color w:val="000000" w:themeColor="text1"/>
          <w:sz w:val="24"/>
          <w:szCs w:val="24"/>
        </w:rPr>
        <w:t>,1990</w:t>
      </w:r>
      <w:proofErr w:type="gramEnd"/>
      <w:r w:rsidRPr="00056801">
        <w:rPr>
          <w:rFonts w:ascii="Times New Roman" w:hAnsi="Times New Roman" w:cs="Times New Roman"/>
          <w:color w:val="000000" w:themeColor="text1"/>
          <w:sz w:val="24"/>
          <w:szCs w:val="24"/>
        </w:rPr>
        <w:t xml:space="preserve"> (</w:t>
      </w:r>
      <w:r w:rsidRPr="00056801">
        <w:rPr>
          <w:rFonts w:ascii="Times New Roman" w:hAnsi="Times New Roman" w:cs="Times New Roman"/>
          <w:color w:val="000000" w:themeColor="text1"/>
          <w:sz w:val="24"/>
          <w:szCs w:val="24"/>
        </w:rPr>
        <w:t>CodeofPracticeonGrievanceandDisciplinaryProcedures)(Declaration)Order,2000</w:t>
      </w:r>
    </w:p>
    <w:p w:rsidR="00BF36DD" w:rsidRPr="00056801" w:rsidRDefault="00BF36DD" w:rsidP="00D419E3">
      <w:pPr>
        <w:spacing w:after="0" w:line="480" w:lineRule="auto"/>
        <w:ind w:left="567" w:hanging="567"/>
        <w:rPr>
          <w:rFonts w:ascii="Times New Roman" w:hAnsi="Times New Roman" w:cs="Times New Roman"/>
          <w:color w:val="000000" w:themeColor="text1"/>
          <w:sz w:val="24"/>
          <w:szCs w:val="24"/>
        </w:rPr>
      </w:pPr>
      <w:proofErr w:type="gramStart"/>
      <w:r w:rsidRPr="00056801">
        <w:rPr>
          <w:rFonts w:ascii="Times New Roman" w:hAnsi="Times New Roman" w:cs="Times New Roman"/>
          <w:color w:val="000000" w:themeColor="text1"/>
          <w:sz w:val="24"/>
          <w:szCs w:val="24"/>
        </w:rPr>
        <w:t xml:space="preserve">Irish Rail v Barry </w:t>
      </w:r>
      <w:proofErr w:type="spellStart"/>
      <w:r w:rsidRPr="00056801">
        <w:rPr>
          <w:rFonts w:ascii="Times New Roman" w:hAnsi="Times New Roman" w:cs="Times New Roman"/>
          <w:color w:val="000000" w:themeColor="text1"/>
          <w:sz w:val="24"/>
          <w:szCs w:val="24"/>
        </w:rPr>
        <w:t>McKelvey</w:t>
      </w:r>
      <w:proofErr w:type="spellEnd"/>
      <w:r w:rsidRPr="00056801">
        <w:rPr>
          <w:rFonts w:ascii="Times New Roman" w:hAnsi="Times New Roman" w:cs="Times New Roman"/>
          <w:color w:val="000000" w:themeColor="text1"/>
          <w:sz w:val="24"/>
          <w:szCs w:val="24"/>
        </w:rPr>
        <w:t>.</w:t>
      </w:r>
      <w:proofErr w:type="gramEnd"/>
      <w:r w:rsidRPr="00056801">
        <w:rPr>
          <w:rFonts w:ascii="Times New Roman" w:hAnsi="Times New Roman" w:cs="Times New Roman"/>
          <w:color w:val="000000" w:themeColor="text1"/>
          <w:sz w:val="24"/>
          <w:szCs w:val="24"/>
        </w:rPr>
        <w:t xml:space="preserve"> [2018] IECA 346</w:t>
      </w:r>
    </w:p>
    <w:p w:rsidR="00BF36DD" w:rsidRPr="00056801" w:rsidRDefault="00BF36DD" w:rsidP="00D419E3">
      <w:pPr>
        <w:spacing w:after="0" w:line="480" w:lineRule="auto"/>
        <w:ind w:left="567" w:hanging="567"/>
        <w:rPr>
          <w:rFonts w:ascii="Times New Roman" w:hAnsi="Times New Roman" w:cs="Times New Roman"/>
          <w:i/>
          <w:color w:val="000000" w:themeColor="text1"/>
          <w:sz w:val="24"/>
          <w:szCs w:val="24"/>
        </w:rPr>
      </w:pPr>
      <w:r w:rsidRPr="00056801">
        <w:rPr>
          <w:rFonts w:ascii="Times New Roman" w:hAnsi="Times New Roman" w:cs="Times New Roman"/>
          <w:i/>
          <w:color w:val="000000" w:themeColor="text1"/>
          <w:sz w:val="24"/>
          <w:szCs w:val="24"/>
        </w:rPr>
        <w:t>LRA Code of Practice on Disciplinary and Grievance Procedures</w:t>
      </w:r>
    </w:p>
    <w:p w:rsidR="00BF36DD" w:rsidRPr="00056801" w:rsidRDefault="00BF36DD" w:rsidP="00D419E3">
      <w:pPr>
        <w:spacing w:after="0" w:line="480" w:lineRule="auto"/>
        <w:ind w:left="567" w:hanging="567"/>
        <w:rPr>
          <w:rFonts w:ascii="Times New Roman" w:hAnsi="Times New Roman" w:cs="Times New Roman"/>
          <w:color w:val="000000" w:themeColor="text1"/>
          <w:sz w:val="24"/>
          <w:szCs w:val="24"/>
        </w:rPr>
      </w:pPr>
      <w:proofErr w:type="gramStart"/>
      <w:r w:rsidRPr="00056801">
        <w:rPr>
          <w:rFonts w:ascii="Times New Roman" w:hAnsi="Times New Roman" w:cs="Times New Roman"/>
          <w:color w:val="000000" w:themeColor="text1"/>
          <w:sz w:val="24"/>
          <w:szCs w:val="24"/>
        </w:rPr>
        <w:t>LRA.</w:t>
      </w:r>
      <w:proofErr w:type="gramEnd"/>
      <w:r w:rsidRPr="00056801">
        <w:rPr>
          <w:rFonts w:ascii="Times New Roman" w:hAnsi="Times New Roman" w:cs="Times New Roman"/>
          <w:color w:val="000000" w:themeColor="text1"/>
          <w:sz w:val="24"/>
          <w:szCs w:val="24"/>
        </w:rPr>
        <w:t xml:space="preserve"> </w:t>
      </w:r>
      <w:proofErr w:type="gramStart"/>
      <w:r w:rsidRPr="00056801">
        <w:rPr>
          <w:rFonts w:ascii="Times New Roman" w:hAnsi="Times New Roman" w:cs="Times New Roman"/>
          <w:color w:val="000000" w:themeColor="text1"/>
          <w:sz w:val="24"/>
          <w:szCs w:val="24"/>
        </w:rPr>
        <w:t>(2021). Disciplinary Procedures.</w:t>
      </w:r>
      <w:proofErr w:type="gramEnd"/>
      <w:r w:rsidRPr="00056801">
        <w:rPr>
          <w:rFonts w:ascii="Times New Roman" w:hAnsi="Times New Roman" w:cs="Times New Roman"/>
          <w:color w:val="000000" w:themeColor="text1"/>
          <w:sz w:val="24"/>
          <w:szCs w:val="24"/>
        </w:rPr>
        <w:t xml:space="preserve"> </w:t>
      </w:r>
      <w:proofErr w:type="gramStart"/>
      <w:r w:rsidRPr="00056801">
        <w:rPr>
          <w:rFonts w:ascii="Times New Roman" w:hAnsi="Times New Roman" w:cs="Times New Roman"/>
          <w:color w:val="000000" w:themeColor="text1"/>
          <w:sz w:val="24"/>
          <w:szCs w:val="24"/>
        </w:rPr>
        <w:t>Labour Relations Agency.</w:t>
      </w:r>
      <w:proofErr w:type="gramEnd"/>
      <w:r w:rsidRPr="00056801">
        <w:rPr>
          <w:rFonts w:ascii="Times New Roman" w:hAnsi="Times New Roman" w:cs="Times New Roman"/>
          <w:color w:val="000000" w:themeColor="text1"/>
          <w:sz w:val="24"/>
          <w:szCs w:val="24"/>
        </w:rPr>
        <w:t xml:space="preserve"> Retrieved from: https://www.lra.org.uk/resolving-problems/steps-resolve/disciplinary-procedures</w:t>
      </w:r>
    </w:p>
    <w:p w:rsidR="00BF36DD" w:rsidRPr="00056801" w:rsidRDefault="00BF36DD" w:rsidP="00D419E3">
      <w:pPr>
        <w:spacing w:after="0" w:line="480" w:lineRule="auto"/>
        <w:ind w:left="567" w:hanging="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Organisation of Working Time Act 1997 and Regulations</w:t>
      </w:r>
    </w:p>
    <w:p w:rsidR="00BF36DD" w:rsidRPr="00056801" w:rsidRDefault="00BF36DD" w:rsidP="00D419E3">
      <w:pPr>
        <w:spacing w:after="0" w:line="480" w:lineRule="auto"/>
        <w:ind w:left="567" w:hanging="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Safety, Health and Welfare at Work Act 2005</w:t>
      </w: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u w:val="single"/>
        </w:rPr>
      </w:pP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u w:val="single"/>
        </w:rPr>
      </w:pP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u w:val="single"/>
        </w:rPr>
      </w:pP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u w:val="single"/>
        </w:rPr>
      </w:pP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u w:val="single"/>
        </w:rPr>
      </w:pP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u w:val="single"/>
        </w:rPr>
      </w:pP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u w:val="single"/>
        </w:rPr>
      </w:pPr>
    </w:p>
    <w:p w:rsidR="00D419E3" w:rsidRPr="00056801" w:rsidRDefault="00D419E3" w:rsidP="00D419E3">
      <w:pPr>
        <w:spacing w:after="0" w:line="480" w:lineRule="auto"/>
        <w:ind w:firstLine="567"/>
        <w:rPr>
          <w:rFonts w:ascii="Times New Roman" w:hAnsi="Times New Roman" w:cs="Times New Roman"/>
          <w:b/>
          <w:color w:val="000000" w:themeColor="text1"/>
          <w:sz w:val="24"/>
          <w:szCs w:val="24"/>
          <w:u w:val="single"/>
        </w:rPr>
      </w:pPr>
    </w:p>
    <w:p w:rsidR="00D419E3" w:rsidRPr="00056801" w:rsidRDefault="00D419E3" w:rsidP="00D419E3">
      <w:pPr>
        <w:spacing w:after="0" w:line="480" w:lineRule="auto"/>
        <w:ind w:firstLine="567"/>
        <w:rPr>
          <w:rFonts w:ascii="Times New Roman" w:hAnsi="Times New Roman" w:cs="Times New Roman"/>
          <w:b/>
          <w:color w:val="000000" w:themeColor="text1"/>
          <w:sz w:val="24"/>
          <w:szCs w:val="24"/>
          <w:u w:val="single"/>
        </w:rPr>
      </w:pPr>
    </w:p>
    <w:p w:rsidR="00D419E3" w:rsidRPr="00056801" w:rsidRDefault="00D419E3" w:rsidP="00D419E3">
      <w:pPr>
        <w:spacing w:after="0" w:line="480" w:lineRule="auto"/>
        <w:ind w:firstLine="567"/>
        <w:rPr>
          <w:rFonts w:ascii="Times New Roman" w:hAnsi="Times New Roman" w:cs="Times New Roman"/>
          <w:b/>
          <w:color w:val="000000" w:themeColor="text1"/>
          <w:sz w:val="24"/>
          <w:szCs w:val="24"/>
          <w:u w:val="single"/>
        </w:rPr>
      </w:pPr>
    </w:p>
    <w:p w:rsidR="00D419E3" w:rsidRPr="00056801" w:rsidRDefault="00D419E3" w:rsidP="00D419E3">
      <w:pPr>
        <w:spacing w:after="0" w:line="480" w:lineRule="auto"/>
        <w:ind w:firstLine="567"/>
        <w:rPr>
          <w:rFonts w:ascii="Times New Roman" w:hAnsi="Times New Roman" w:cs="Times New Roman"/>
          <w:b/>
          <w:color w:val="000000" w:themeColor="text1"/>
          <w:sz w:val="24"/>
          <w:szCs w:val="24"/>
          <w:u w:val="single"/>
        </w:rPr>
      </w:pPr>
    </w:p>
    <w:p w:rsidR="00BF36DD" w:rsidRPr="00056801" w:rsidRDefault="00BF36DD" w:rsidP="00D419E3">
      <w:pPr>
        <w:spacing w:after="0" w:line="480" w:lineRule="auto"/>
        <w:ind w:firstLine="567"/>
        <w:rPr>
          <w:rFonts w:ascii="Times New Roman" w:hAnsi="Times New Roman" w:cs="Times New Roman"/>
          <w:b/>
          <w:color w:val="000000" w:themeColor="text1"/>
          <w:sz w:val="24"/>
          <w:szCs w:val="24"/>
          <w:u w:val="single"/>
        </w:rPr>
      </w:pPr>
      <w:r w:rsidRPr="00056801">
        <w:rPr>
          <w:rFonts w:ascii="Times New Roman" w:hAnsi="Times New Roman" w:cs="Times New Roman"/>
          <w:b/>
          <w:color w:val="000000" w:themeColor="text1"/>
          <w:sz w:val="24"/>
          <w:szCs w:val="24"/>
          <w:u w:val="single"/>
        </w:rPr>
        <w:lastRenderedPageBreak/>
        <w:t>Scenario 2: Fiona’s Case</w:t>
      </w:r>
    </w:p>
    <w:p w:rsidR="00B15FB8" w:rsidRPr="00056801" w:rsidRDefault="00B15FB8"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b/>
          <w:color w:val="000000" w:themeColor="text1"/>
          <w:sz w:val="24"/>
          <w:szCs w:val="24"/>
        </w:rPr>
        <w:t>Introduction</w:t>
      </w:r>
      <w:r w:rsidRPr="00056801">
        <w:rPr>
          <w:rFonts w:ascii="Times New Roman" w:hAnsi="Times New Roman" w:cs="Times New Roman"/>
          <w:color w:val="000000" w:themeColor="text1"/>
          <w:sz w:val="24"/>
          <w:szCs w:val="24"/>
        </w:rPr>
        <w:t>:</w:t>
      </w:r>
    </w:p>
    <w:p w:rsidR="00B15FB8" w:rsidRPr="00056801" w:rsidRDefault="00B15FB8" w:rsidP="00D419E3">
      <w:pPr>
        <w:spacing w:after="0" w:line="480" w:lineRule="auto"/>
        <w:ind w:firstLine="567"/>
        <w:rPr>
          <w:rFonts w:ascii="Times New Roman" w:hAnsi="Times New Roman" w:cs="Times New Roman"/>
          <w:color w:val="000000" w:themeColor="text1"/>
          <w:sz w:val="24"/>
          <w:szCs w:val="24"/>
        </w:rPr>
      </w:pPr>
      <w:r w:rsidRPr="00056801">
        <w:rPr>
          <w:rStyle w:val="acopre"/>
          <w:rFonts w:ascii="Times New Roman" w:hAnsi="Times New Roman" w:cs="Times New Roman"/>
          <w:color w:val="000000" w:themeColor="text1"/>
          <w:sz w:val="24"/>
          <w:szCs w:val="24"/>
        </w:rPr>
        <w:t xml:space="preserve">A </w:t>
      </w:r>
      <w:r w:rsidRPr="00056801">
        <w:rPr>
          <w:rStyle w:val="Emphasis"/>
          <w:rFonts w:ascii="Times New Roman" w:hAnsi="Times New Roman" w:cs="Times New Roman"/>
          <w:color w:val="000000" w:themeColor="text1"/>
          <w:sz w:val="24"/>
          <w:szCs w:val="24"/>
        </w:rPr>
        <w:t>constructive dismissal</w:t>
      </w:r>
      <w:r w:rsidRPr="00056801">
        <w:rPr>
          <w:rStyle w:val="acopre"/>
          <w:rFonts w:ascii="Times New Roman" w:hAnsi="Times New Roman" w:cs="Times New Roman"/>
          <w:color w:val="000000" w:themeColor="text1"/>
          <w:sz w:val="24"/>
          <w:szCs w:val="24"/>
        </w:rPr>
        <w:t xml:space="preserve"> occurs where an employee involuntarily resigns from their employment, with or without providing the requisite notice to the employer. Such resignation is categorized as involuntary as it gives as a result of the unreasonable behaviour of the employer.</w:t>
      </w:r>
    </w:p>
    <w:p w:rsidR="00B15FB8" w:rsidRPr="00056801" w:rsidRDefault="00B15FB8" w:rsidP="00D419E3">
      <w:pPr>
        <w:spacing w:after="0" w:line="480" w:lineRule="auto"/>
        <w:ind w:firstLine="567"/>
        <w:rPr>
          <w:rFonts w:ascii="Times New Roman" w:eastAsia="Times New Roman" w:hAnsi="Times New Roman" w:cs="Times New Roman"/>
          <w:color w:val="000000" w:themeColor="text1"/>
          <w:sz w:val="24"/>
          <w:szCs w:val="24"/>
          <w:lang w:val="en-GB" w:eastAsia="en-GB"/>
        </w:rPr>
      </w:pPr>
      <w:r w:rsidRPr="00056801">
        <w:rPr>
          <w:rFonts w:ascii="Times New Roman" w:eastAsia="Times New Roman" w:hAnsi="Times New Roman" w:cs="Times New Roman"/>
          <w:color w:val="000000" w:themeColor="text1"/>
          <w:sz w:val="24"/>
          <w:szCs w:val="24"/>
          <w:lang w:val="en-GB" w:eastAsia="en-GB"/>
        </w:rPr>
        <w:t xml:space="preserve">To be successful in a constructive dismissal claim, </w:t>
      </w:r>
      <w:r w:rsidRPr="00056801">
        <w:rPr>
          <w:rFonts w:ascii="Times New Roman" w:eastAsia="Times New Roman" w:hAnsi="Times New Roman" w:cs="Times New Roman"/>
          <w:bCs/>
          <w:color w:val="000000" w:themeColor="text1"/>
          <w:sz w:val="24"/>
          <w:szCs w:val="24"/>
          <w:lang w:val="en-GB" w:eastAsia="en-GB"/>
        </w:rPr>
        <w:t>an employee must prove</w:t>
      </w:r>
      <w:r w:rsidRPr="00056801">
        <w:rPr>
          <w:rFonts w:ascii="Times New Roman" w:eastAsia="Times New Roman" w:hAnsi="Times New Roman" w:cs="Times New Roman"/>
          <w:color w:val="000000" w:themeColor="text1"/>
          <w:sz w:val="24"/>
          <w:szCs w:val="24"/>
          <w:lang w:val="en-GB" w:eastAsia="en-GB"/>
        </w:rPr>
        <w:t xml:space="preserve"> that his resignation was justified. This is different to an unfair dismissal case, where an employer must prove fair grounds to justify the dismissal (Citizens Information, 2021).</w:t>
      </w:r>
      <w:r w:rsidR="00BF36DD" w:rsidRPr="00056801">
        <w:rPr>
          <w:rFonts w:ascii="Times New Roman" w:eastAsia="Times New Roman" w:hAnsi="Times New Roman" w:cs="Times New Roman"/>
          <w:color w:val="000000" w:themeColor="text1"/>
          <w:sz w:val="24"/>
          <w:szCs w:val="24"/>
          <w:lang w:val="en-GB" w:eastAsia="en-GB"/>
        </w:rPr>
        <w:t xml:space="preserve"> </w:t>
      </w:r>
      <w:r w:rsidRPr="00056801">
        <w:rPr>
          <w:rFonts w:ascii="Times New Roman" w:eastAsia="Times New Roman" w:hAnsi="Times New Roman" w:cs="Times New Roman"/>
          <w:color w:val="000000" w:themeColor="text1"/>
          <w:sz w:val="24"/>
          <w:szCs w:val="24"/>
          <w:lang w:val="en-GB" w:eastAsia="en-GB"/>
        </w:rPr>
        <w:t>If an employee’s claim for constructive dismissal is successful, he may be: compensated for his loss of earnings caused by the dismissal, be reinstated; or, re-engaged</w:t>
      </w:r>
    </w:p>
    <w:p w:rsidR="00B15FB8" w:rsidRPr="00056801" w:rsidRDefault="00B15FB8" w:rsidP="00D419E3">
      <w:pPr>
        <w:spacing w:after="0" w:line="480" w:lineRule="auto"/>
        <w:ind w:firstLine="567"/>
        <w:outlineLvl w:val="1"/>
        <w:rPr>
          <w:rFonts w:ascii="Times New Roman" w:eastAsia="Times New Roman" w:hAnsi="Times New Roman" w:cs="Times New Roman"/>
          <w:b/>
          <w:bCs/>
          <w:color w:val="000000" w:themeColor="text1"/>
          <w:sz w:val="24"/>
          <w:szCs w:val="24"/>
          <w:lang w:val="en-GB" w:eastAsia="en-GB"/>
        </w:rPr>
      </w:pPr>
      <w:r w:rsidRPr="00056801">
        <w:rPr>
          <w:rFonts w:ascii="Times New Roman" w:eastAsia="Times New Roman" w:hAnsi="Times New Roman" w:cs="Times New Roman"/>
          <w:b/>
          <w:bCs/>
          <w:color w:val="000000" w:themeColor="text1"/>
          <w:sz w:val="24"/>
          <w:szCs w:val="24"/>
          <w:lang w:val="en-GB" w:eastAsia="en-GB"/>
        </w:rPr>
        <w:t>Grounds for claiming a constructive dismissal</w:t>
      </w:r>
    </w:p>
    <w:p w:rsidR="00B15FB8" w:rsidRPr="00056801" w:rsidRDefault="00B15FB8" w:rsidP="00D419E3">
      <w:pPr>
        <w:spacing w:after="0" w:line="480" w:lineRule="auto"/>
        <w:ind w:firstLine="567"/>
        <w:rPr>
          <w:rFonts w:ascii="Times New Roman" w:eastAsia="Times New Roman" w:hAnsi="Times New Roman" w:cs="Times New Roman"/>
          <w:color w:val="000000" w:themeColor="text1"/>
          <w:sz w:val="24"/>
          <w:szCs w:val="24"/>
          <w:lang w:val="en-GB" w:eastAsia="en-GB"/>
        </w:rPr>
      </w:pPr>
      <w:r w:rsidRPr="00056801">
        <w:rPr>
          <w:rFonts w:ascii="Times New Roman" w:eastAsia="Times New Roman" w:hAnsi="Times New Roman" w:cs="Times New Roman"/>
          <w:color w:val="000000" w:themeColor="text1"/>
          <w:sz w:val="24"/>
          <w:szCs w:val="24"/>
          <w:lang w:val="en-GB" w:eastAsia="en-GB"/>
        </w:rPr>
        <w:t>An employee can claim his resignation is justified if his employer’s conduct: is an actual breach of the contract of employment or is serious to warrant his resignation; shows that he is no longer intend to be bound by one or more essential terms of the contract; or, it was unreasonable</w:t>
      </w:r>
    </w:p>
    <w:p w:rsidR="00B15FB8" w:rsidRPr="00056801" w:rsidRDefault="00B15FB8"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The Law</w:t>
      </w:r>
    </w:p>
    <w:p w:rsidR="00B15FB8" w:rsidRPr="00056801" w:rsidRDefault="00B15FB8"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To start a claim for constructive dismissal under the terms of the Unfair Dismissals Act 1977-2007 one must meet following pre-requisites: </w:t>
      </w:r>
      <w:r w:rsidR="00BF36DD" w:rsidRPr="00056801">
        <w:rPr>
          <w:rFonts w:ascii="Times New Roman" w:hAnsi="Times New Roman" w:cs="Times New Roman"/>
          <w:color w:val="000000" w:themeColor="text1"/>
          <w:sz w:val="24"/>
          <w:szCs w:val="24"/>
        </w:rPr>
        <w:t>(i) t</w:t>
      </w:r>
      <w:r w:rsidRPr="00056801">
        <w:rPr>
          <w:rFonts w:ascii="Times New Roman" w:hAnsi="Times New Roman" w:cs="Times New Roman"/>
          <w:color w:val="000000" w:themeColor="text1"/>
          <w:sz w:val="24"/>
          <w:szCs w:val="24"/>
        </w:rPr>
        <w:t>he employee must be an employee – whether part-time, full-time, permanent, fixed term or specific purpose; and</w:t>
      </w:r>
      <w:r w:rsidR="00BF36DD" w:rsidRPr="00056801">
        <w:rPr>
          <w:rFonts w:ascii="Times New Roman" w:hAnsi="Times New Roman" w:cs="Times New Roman"/>
          <w:color w:val="000000" w:themeColor="text1"/>
          <w:sz w:val="24"/>
          <w:szCs w:val="24"/>
        </w:rPr>
        <w:t>, (ii) t</w:t>
      </w:r>
      <w:r w:rsidRPr="00056801">
        <w:rPr>
          <w:rFonts w:ascii="Times New Roman" w:hAnsi="Times New Roman" w:cs="Times New Roman"/>
          <w:color w:val="000000" w:themeColor="text1"/>
          <w:sz w:val="24"/>
          <w:szCs w:val="24"/>
        </w:rPr>
        <w:t xml:space="preserve">he employee must have been employed under a contract of service, at the time of dismissal, and served at least one year’s continuous service with the employer. </w:t>
      </w:r>
    </w:p>
    <w:p w:rsidR="00B15FB8" w:rsidRPr="00056801" w:rsidRDefault="00B15FB8"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Issues</w:t>
      </w:r>
    </w:p>
    <w:p w:rsidR="00B15FB8" w:rsidRPr="00056801" w:rsidRDefault="00B15FB8" w:rsidP="00D419E3">
      <w:pPr>
        <w:pStyle w:val="ListParagraph"/>
        <w:numPr>
          <w:ilvl w:val="0"/>
          <w:numId w:val="3"/>
        </w:numPr>
        <w:spacing w:after="0" w:line="480" w:lineRule="auto"/>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Whether Fiona was entitled to an employment contract;</w:t>
      </w:r>
    </w:p>
    <w:p w:rsidR="00B15FB8" w:rsidRPr="00056801" w:rsidRDefault="00B15FB8" w:rsidP="00D419E3">
      <w:pPr>
        <w:pStyle w:val="ListParagraph"/>
        <w:numPr>
          <w:ilvl w:val="0"/>
          <w:numId w:val="3"/>
        </w:numPr>
        <w:spacing w:after="0" w:line="480" w:lineRule="auto"/>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Whether Fiona’s employer’s actions amounts to a constructive and unfair dismissal</w:t>
      </w:r>
    </w:p>
    <w:p w:rsidR="00B15FB8" w:rsidRPr="00056801" w:rsidRDefault="00B15FB8" w:rsidP="00D419E3">
      <w:pPr>
        <w:pStyle w:val="ListParagraph"/>
        <w:numPr>
          <w:ilvl w:val="0"/>
          <w:numId w:val="3"/>
        </w:numPr>
        <w:spacing w:after="0" w:line="480" w:lineRule="auto"/>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lastRenderedPageBreak/>
        <w:t>Whether Fiona could invoke her right to constructive dismissal and resign: Burden of proof</w:t>
      </w:r>
    </w:p>
    <w:p w:rsidR="00B15FB8" w:rsidRPr="00056801" w:rsidRDefault="00B15FB8"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Solution: Fiona’s case</w:t>
      </w:r>
    </w:p>
    <w:p w:rsidR="00B15FB8" w:rsidRPr="00056801" w:rsidRDefault="00B15FB8"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Employment Contract: Under the Irish Constitution and the Employment (Northern Ireland) Order 2003, if one works for an employer for a regular wage or salary, he automatically </w:t>
      </w:r>
      <w:proofErr w:type="gramStart"/>
      <w:r w:rsidRPr="00056801">
        <w:rPr>
          <w:rFonts w:ascii="Times New Roman" w:hAnsi="Times New Roman" w:cs="Times New Roman"/>
          <w:color w:val="000000" w:themeColor="text1"/>
          <w:sz w:val="24"/>
          <w:szCs w:val="24"/>
        </w:rPr>
        <w:t>qualify</w:t>
      </w:r>
      <w:proofErr w:type="gramEnd"/>
      <w:r w:rsidRPr="00056801">
        <w:rPr>
          <w:rFonts w:ascii="Times New Roman" w:hAnsi="Times New Roman" w:cs="Times New Roman"/>
          <w:color w:val="000000" w:themeColor="text1"/>
          <w:sz w:val="24"/>
          <w:szCs w:val="24"/>
        </w:rPr>
        <w:t xml:space="preserve"> to have a contract of employment. The Employment (Northern Ireland) Order </w:t>
      </w:r>
      <w:proofErr w:type="gramStart"/>
      <w:r w:rsidRPr="00056801">
        <w:rPr>
          <w:rFonts w:ascii="Times New Roman" w:hAnsi="Times New Roman" w:cs="Times New Roman"/>
          <w:color w:val="000000" w:themeColor="text1"/>
          <w:sz w:val="24"/>
          <w:szCs w:val="24"/>
        </w:rPr>
        <w:t>2003  provides</w:t>
      </w:r>
      <w:proofErr w:type="gramEnd"/>
      <w:r w:rsidRPr="00056801">
        <w:rPr>
          <w:rFonts w:ascii="Times New Roman" w:hAnsi="Times New Roman" w:cs="Times New Roman"/>
          <w:color w:val="000000" w:themeColor="text1"/>
          <w:sz w:val="24"/>
          <w:szCs w:val="24"/>
        </w:rPr>
        <w:t xml:space="preserve"> that an employee must be given a written statement of five core terms within 5 days of starting his job and he must be given the remaining employment terms writing within 2 months. Such terms includes the employee’s right to join a trade union.</w:t>
      </w:r>
    </w:p>
    <w:p w:rsidR="00B15FB8" w:rsidRPr="00056801" w:rsidRDefault="00B15FB8"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Employer’s action: Under the Irish Employment Rights (Northern Ireland) Order 1996, </w:t>
      </w:r>
      <w:r w:rsidRPr="00056801">
        <w:rPr>
          <w:rFonts w:ascii="Times New Roman" w:eastAsia="Times New Roman" w:hAnsi="Times New Roman" w:cs="Times New Roman"/>
          <w:color w:val="000000" w:themeColor="text1"/>
          <w:sz w:val="24"/>
          <w:szCs w:val="24"/>
          <w:lang w:val="en-GB" w:eastAsia="en-GB"/>
        </w:rPr>
        <w:t>redundancy happens when an employer needs to reduce the workforce, where a type of work is no longer need or if fewer employees are needed to do it. However, an employee can file for constructive and unfair dismissal if this is done in the wrong way.</w:t>
      </w:r>
    </w:p>
    <w:p w:rsidR="00B15FB8" w:rsidRPr="00056801" w:rsidRDefault="00B15FB8"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eastAsia="Times New Roman" w:hAnsi="Times New Roman" w:cs="Times New Roman"/>
          <w:color w:val="000000" w:themeColor="text1"/>
          <w:sz w:val="24"/>
          <w:szCs w:val="24"/>
          <w:lang w:val="en-GB" w:eastAsia="en-GB"/>
        </w:rPr>
        <w:t xml:space="preserve">Notice: </w:t>
      </w:r>
      <w:r w:rsidRPr="00056801">
        <w:rPr>
          <w:rFonts w:ascii="Times New Roman" w:hAnsi="Times New Roman" w:cs="Times New Roman"/>
          <w:color w:val="000000" w:themeColor="text1"/>
          <w:sz w:val="24"/>
          <w:szCs w:val="24"/>
        </w:rPr>
        <w:t xml:space="preserve">In Ireland, the statutory minimum notice period is one week. This is the level of notice one must provide his employer where there is no specific clause in his employment contract. Per the Minimum Notice and Terms of Employment Acts, 1973 – 2001, either an employer or employee seeking to terminate a contract of </w:t>
      </w:r>
      <w:r w:rsidR="00056801">
        <w:rPr>
          <w:rFonts w:ascii="Times New Roman" w:hAnsi="Times New Roman" w:cs="Times New Roman"/>
          <w:color w:val="000000" w:themeColor="text1"/>
          <w:sz w:val="24"/>
          <w:szCs w:val="24"/>
        </w:rPr>
        <w:t xml:space="preserve">employment, should issue this notice </w:t>
      </w:r>
      <w:r w:rsidRPr="00056801">
        <w:rPr>
          <w:rFonts w:ascii="Times New Roman" w:hAnsi="Times New Roman" w:cs="Times New Roman"/>
          <w:color w:val="000000" w:themeColor="text1"/>
          <w:sz w:val="24"/>
          <w:szCs w:val="24"/>
        </w:rPr>
        <w:t>within</w:t>
      </w:r>
      <w:r w:rsidR="00056801">
        <w:rPr>
          <w:rFonts w:ascii="Times New Roman" w:hAnsi="Times New Roman" w:cs="Times New Roman"/>
          <w:color w:val="000000" w:themeColor="text1"/>
          <w:sz w:val="24"/>
          <w:szCs w:val="24"/>
        </w:rPr>
        <w:t xml:space="preserve"> this</w:t>
      </w:r>
      <w:r w:rsidRPr="00056801">
        <w:rPr>
          <w:rFonts w:ascii="Times New Roman" w:hAnsi="Times New Roman" w:cs="Times New Roman"/>
          <w:color w:val="000000" w:themeColor="text1"/>
          <w:sz w:val="24"/>
          <w:szCs w:val="24"/>
        </w:rPr>
        <w:t xml:space="preserve"> specific notice period.</w:t>
      </w:r>
    </w:p>
    <w:p w:rsidR="00B15FB8" w:rsidRPr="00056801" w:rsidRDefault="00BF36DD" w:rsidP="00D419E3">
      <w:pPr>
        <w:spacing w:after="0" w:line="480" w:lineRule="auto"/>
        <w:ind w:firstLine="567"/>
        <w:rPr>
          <w:rFonts w:ascii="Times New Roman" w:hAnsi="Times New Roman" w:cs="Times New Roman"/>
          <w:b/>
          <w:color w:val="000000" w:themeColor="text1"/>
          <w:sz w:val="24"/>
          <w:szCs w:val="24"/>
        </w:rPr>
      </w:pPr>
      <w:r w:rsidRPr="00056801">
        <w:rPr>
          <w:rFonts w:ascii="Times New Roman" w:hAnsi="Times New Roman" w:cs="Times New Roman"/>
          <w:b/>
          <w:color w:val="000000" w:themeColor="text1"/>
          <w:sz w:val="24"/>
          <w:szCs w:val="24"/>
        </w:rPr>
        <w:t>Burden of Proof</w:t>
      </w:r>
    </w:p>
    <w:p w:rsidR="00B15FB8" w:rsidRPr="00056801" w:rsidRDefault="00B15FB8"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t xml:space="preserve">In the present case, where Fiona is claiming that she has been constructively dismissed the onus/burden of proof is placed upon her to prove that her resignation was justified. In effect, she is required to prove that she has exhausted all other avenues of resolution before she resigned from their position. This would require her to bring their grievance to the attention of their employer, follow all the employer’s grievance procedures and industrial relations procedures, as outlined in her employment contract or the employee handbook. </w:t>
      </w:r>
    </w:p>
    <w:p w:rsidR="00B15FB8" w:rsidRPr="00056801" w:rsidRDefault="00B15FB8" w:rsidP="00D419E3">
      <w:pPr>
        <w:spacing w:after="0" w:line="480" w:lineRule="auto"/>
        <w:ind w:firstLine="567"/>
        <w:rPr>
          <w:rFonts w:ascii="Times New Roman" w:hAnsi="Times New Roman" w:cs="Times New Roman"/>
          <w:color w:val="000000" w:themeColor="text1"/>
          <w:sz w:val="24"/>
          <w:szCs w:val="24"/>
        </w:rPr>
      </w:pPr>
      <w:r w:rsidRPr="00056801">
        <w:rPr>
          <w:rFonts w:ascii="Times New Roman" w:hAnsi="Times New Roman" w:cs="Times New Roman"/>
          <w:color w:val="000000" w:themeColor="text1"/>
          <w:sz w:val="24"/>
          <w:szCs w:val="24"/>
        </w:rPr>
        <w:lastRenderedPageBreak/>
        <w:t xml:space="preserve">Fiona has to ensure that the above procedures have been achieved and appropriate outcome has been arrived at or her employer has refused to comply with or engage in the process, for her to resigning from her position. Failing to invoke the above procedures, this may leave the Court or Tribunal open to rejecting her claim of constructive dismissal as observed in </w:t>
      </w:r>
      <w:r w:rsidRPr="00056801">
        <w:rPr>
          <w:rFonts w:ascii="Times New Roman" w:hAnsi="Times New Roman" w:cs="Times New Roman"/>
          <w:i/>
          <w:color w:val="000000" w:themeColor="text1"/>
          <w:sz w:val="24"/>
          <w:szCs w:val="24"/>
        </w:rPr>
        <w:t>G Keogh v Green Isle Foods (2007)</w:t>
      </w:r>
      <w:r w:rsidRPr="00056801">
        <w:rPr>
          <w:rFonts w:ascii="Times New Roman" w:hAnsi="Times New Roman" w:cs="Times New Roman"/>
          <w:color w:val="000000" w:themeColor="text1"/>
          <w:sz w:val="24"/>
          <w:szCs w:val="24"/>
        </w:rPr>
        <w:t xml:space="preserve"> the claimant resigned and filed for constructive dismissal for believing that his employer was challenging his competence to do this job. The Tribunal, in dismissing his claim for constructive dismissal stated that no avenues were open to him other than resignation because he failed to show that it was impossible in all reasonable situations to continue employment with his employment.</w:t>
      </w:r>
    </w:p>
    <w:p w:rsidR="00B15FB8" w:rsidRPr="00056801" w:rsidRDefault="00B15FB8" w:rsidP="00D419E3">
      <w:pPr>
        <w:spacing w:after="0" w:line="480" w:lineRule="auto"/>
        <w:rPr>
          <w:rFonts w:ascii="Times New Roman" w:hAnsi="Times New Roman" w:cs="Times New Roman"/>
          <w:color w:val="000000" w:themeColor="text1"/>
          <w:sz w:val="24"/>
          <w:szCs w:val="24"/>
        </w:rPr>
      </w:pPr>
    </w:p>
    <w:p w:rsidR="00B15FB8" w:rsidRPr="00056801" w:rsidRDefault="00B15FB8" w:rsidP="00D419E3">
      <w:pPr>
        <w:spacing w:after="0" w:line="480" w:lineRule="auto"/>
        <w:rPr>
          <w:rFonts w:ascii="Times New Roman" w:hAnsi="Times New Roman" w:cs="Times New Roman"/>
          <w:color w:val="000000" w:themeColor="text1"/>
          <w:sz w:val="24"/>
          <w:szCs w:val="24"/>
        </w:rPr>
      </w:pPr>
    </w:p>
    <w:p w:rsidR="00B15FB8" w:rsidRPr="00056801" w:rsidRDefault="00B15FB8" w:rsidP="00D419E3">
      <w:pPr>
        <w:spacing w:after="0" w:line="480" w:lineRule="auto"/>
        <w:rPr>
          <w:rFonts w:ascii="Times New Roman" w:hAnsi="Times New Roman" w:cs="Times New Roman"/>
          <w:color w:val="000000" w:themeColor="text1"/>
          <w:sz w:val="24"/>
          <w:szCs w:val="24"/>
        </w:rPr>
      </w:pPr>
    </w:p>
    <w:p w:rsidR="00BF36DD" w:rsidRPr="00056801" w:rsidRDefault="00BF36DD" w:rsidP="00D419E3">
      <w:pPr>
        <w:spacing w:after="0" w:line="480" w:lineRule="auto"/>
        <w:rPr>
          <w:rFonts w:ascii="Times New Roman" w:hAnsi="Times New Roman" w:cs="Times New Roman"/>
          <w:color w:val="000000" w:themeColor="text1"/>
          <w:sz w:val="24"/>
          <w:szCs w:val="24"/>
        </w:rPr>
      </w:pPr>
    </w:p>
    <w:p w:rsidR="00BF36DD" w:rsidRPr="00056801" w:rsidRDefault="00BF36DD" w:rsidP="00D419E3">
      <w:pPr>
        <w:spacing w:after="0" w:line="480" w:lineRule="auto"/>
        <w:rPr>
          <w:rFonts w:ascii="Times New Roman" w:hAnsi="Times New Roman" w:cs="Times New Roman"/>
          <w:color w:val="000000" w:themeColor="text1"/>
          <w:sz w:val="24"/>
          <w:szCs w:val="24"/>
        </w:rPr>
      </w:pPr>
    </w:p>
    <w:p w:rsidR="00BF36DD" w:rsidRPr="00056801" w:rsidRDefault="00BF36DD" w:rsidP="00D419E3">
      <w:pPr>
        <w:spacing w:after="0" w:line="480" w:lineRule="auto"/>
        <w:rPr>
          <w:rFonts w:ascii="Times New Roman" w:hAnsi="Times New Roman" w:cs="Times New Roman"/>
          <w:color w:val="000000" w:themeColor="text1"/>
          <w:sz w:val="24"/>
          <w:szCs w:val="24"/>
        </w:rPr>
      </w:pPr>
    </w:p>
    <w:p w:rsidR="00BF36DD" w:rsidRPr="00056801" w:rsidRDefault="00BF36DD" w:rsidP="00D419E3">
      <w:pPr>
        <w:spacing w:after="0" w:line="480" w:lineRule="auto"/>
        <w:rPr>
          <w:rFonts w:ascii="Times New Roman" w:hAnsi="Times New Roman" w:cs="Times New Roman"/>
          <w:color w:val="000000" w:themeColor="text1"/>
          <w:sz w:val="24"/>
          <w:szCs w:val="24"/>
        </w:rPr>
      </w:pPr>
    </w:p>
    <w:p w:rsidR="00BF36DD" w:rsidRPr="00056801" w:rsidRDefault="00BF36DD" w:rsidP="00D419E3">
      <w:pPr>
        <w:spacing w:after="0" w:line="480" w:lineRule="auto"/>
        <w:rPr>
          <w:rFonts w:ascii="Times New Roman" w:hAnsi="Times New Roman" w:cs="Times New Roman"/>
          <w:color w:val="000000" w:themeColor="text1"/>
          <w:sz w:val="24"/>
          <w:szCs w:val="24"/>
        </w:rPr>
      </w:pPr>
    </w:p>
    <w:p w:rsidR="00BF36DD" w:rsidRPr="00056801" w:rsidRDefault="00BF36DD" w:rsidP="00D419E3">
      <w:pPr>
        <w:spacing w:after="0" w:line="480" w:lineRule="auto"/>
        <w:rPr>
          <w:rFonts w:ascii="Times New Roman" w:hAnsi="Times New Roman" w:cs="Times New Roman"/>
          <w:color w:val="000000" w:themeColor="text1"/>
          <w:sz w:val="24"/>
          <w:szCs w:val="24"/>
        </w:rPr>
      </w:pPr>
    </w:p>
    <w:p w:rsidR="00BF36DD" w:rsidRPr="00056801" w:rsidRDefault="00BF36DD" w:rsidP="00D419E3">
      <w:pPr>
        <w:spacing w:after="0" w:line="480" w:lineRule="auto"/>
        <w:rPr>
          <w:rFonts w:ascii="Times New Roman" w:hAnsi="Times New Roman" w:cs="Times New Roman"/>
          <w:color w:val="000000" w:themeColor="text1"/>
          <w:sz w:val="24"/>
          <w:szCs w:val="24"/>
        </w:rPr>
      </w:pPr>
    </w:p>
    <w:p w:rsidR="00D419E3" w:rsidRPr="00056801" w:rsidRDefault="00D419E3" w:rsidP="00D419E3">
      <w:pPr>
        <w:spacing w:after="0" w:line="480" w:lineRule="auto"/>
        <w:rPr>
          <w:rFonts w:ascii="Times New Roman" w:hAnsi="Times New Roman" w:cs="Times New Roman"/>
          <w:color w:val="000000" w:themeColor="text1"/>
          <w:sz w:val="24"/>
          <w:szCs w:val="24"/>
        </w:rPr>
      </w:pPr>
    </w:p>
    <w:p w:rsidR="00D419E3" w:rsidRPr="00056801" w:rsidRDefault="00D419E3" w:rsidP="00D419E3">
      <w:pPr>
        <w:spacing w:after="0" w:line="480" w:lineRule="auto"/>
        <w:rPr>
          <w:rFonts w:ascii="Times New Roman" w:hAnsi="Times New Roman" w:cs="Times New Roman"/>
          <w:color w:val="000000" w:themeColor="text1"/>
          <w:sz w:val="24"/>
          <w:szCs w:val="24"/>
        </w:rPr>
      </w:pPr>
    </w:p>
    <w:p w:rsidR="00D419E3" w:rsidRPr="00056801" w:rsidRDefault="00D419E3" w:rsidP="00D419E3">
      <w:pPr>
        <w:spacing w:after="0" w:line="480" w:lineRule="auto"/>
        <w:rPr>
          <w:rFonts w:ascii="Times New Roman" w:hAnsi="Times New Roman" w:cs="Times New Roman"/>
          <w:color w:val="000000" w:themeColor="text1"/>
          <w:sz w:val="24"/>
          <w:szCs w:val="24"/>
        </w:rPr>
      </w:pPr>
    </w:p>
    <w:p w:rsidR="00D419E3" w:rsidRPr="00056801" w:rsidRDefault="00D419E3" w:rsidP="00D419E3">
      <w:pPr>
        <w:spacing w:after="0" w:line="480" w:lineRule="auto"/>
        <w:rPr>
          <w:rFonts w:ascii="Times New Roman" w:hAnsi="Times New Roman" w:cs="Times New Roman"/>
          <w:color w:val="000000" w:themeColor="text1"/>
          <w:sz w:val="24"/>
          <w:szCs w:val="24"/>
        </w:rPr>
      </w:pPr>
    </w:p>
    <w:p w:rsidR="00D419E3" w:rsidRPr="00056801" w:rsidRDefault="00D419E3" w:rsidP="00D419E3">
      <w:pPr>
        <w:spacing w:after="0" w:line="480" w:lineRule="auto"/>
        <w:rPr>
          <w:rFonts w:ascii="Times New Roman" w:hAnsi="Times New Roman" w:cs="Times New Roman"/>
          <w:color w:val="000000" w:themeColor="text1"/>
          <w:sz w:val="24"/>
          <w:szCs w:val="24"/>
        </w:rPr>
      </w:pPr>
    </w:p>
    <w:p w:rsidR="00D419E3" w:rsidRPr="00056801" w:rsidRDefault="00D419E3" w:rsidP="00D419E3">
      <w:pPr>
        <w:spacing w:after="0" w:line="480" w:lineRule="auto"/>
        <w:rPr>
          <w:rFonts w:ascii="Times New Roman" w:hAnsi="Times New Roman" w:cs="Times New Roman"/>
          <w:color w:val="000000" w:themeColor="text1"/>
          <w:sz w:val="24"/>
          <w:szCs w:val="24"/>
        </w:rPr>
      </w:pPr>
    </w:p>
    <w:p w:rsidR="00B15FB8" w:rsidRPr="00056801" w:rsidRDefault="00B15FB8" w:rsidP="00D419E3">
      <w:pPr>
        <w:spacing w:after="0" w:line="480" w:lineRule="auto"/>
        <w:jc w:val="center"/>
        <w:rPr>
          <w:rFonts w:ascii="Times New Roman" w:hAnsi="Times New Roman" w:cs="Times New Roman"/>
          <w:color w:val="000000" w:themeColor="text1"/>
          <w:sz w:val="24"/>
          <w:szCs w:val="24"/>
        </w:rPr>
      </w:pPr>
      <w:r w:rsidRPr="00056801">
        <w:rPr>
          <w:rFonts w:ascii="Times New Roman" w:hAnsi="Times New Roman" w:cs="Times New Roman"/>
          <w:b/>
          <w:color w:val="000000" w:themeColor="text1"/>
          <w:sz w:val="24"/>
          <w:szCs w:val="24"/>
        </w:rPr>
        <w:lastRenderedPageBreak/>
        <w:t>References</w:t>
      </w:r>
    </w:p>
    <w:p w:rsidR="00B15FB8" w:rsidRPr="00056801" w:rsidRDefault="00B15FB8" w:rsidP="00D419E3">
      <w:pPr>
        <w:spacing w:after="0" w:line="480" w:lineRule="auto"/>
        <w:ind w:left="567" w:hanging="567"/>
        <w:rPr>
          <w:rFonts w:ascii="Times New Roman" w:hAnsi="Times New Roman" w:cs="Times New Roman"/>
          <w:color w:val="000000" w:themeColor="text1"/>
          <w:sz w:val="24"/>
          <w:szCs w:val="24"/>
        </w:rPr>
      </w:pPr>
      <w:proofErr w:type="gramStart"/>
      <w:r w:rsidRPr="00056801">
        <w:rPr>
          <w:rFonts w:ascii="Times New Roman" w:hAnsi="Times New Roman" w:cs="Times New Roman"/>
          <w:color w:val="000000" w:themeColor="text1"/>
          <w:sz w:val="24"/>
          <w:szCs w:val="24"/>
        </w:rPr>
        <w:t>Citizen</w:t>
      </w:r>
      <w:r w:rsidR="005D5F19" w:rsidRPr="00056801">
        <w:rPr>
          <w:rFonts w:ascii="Times New Roman" w:hAnsi="Times New Roman" w:cs="Times New Roman"/>
          <w:color w:val="000000" w:themeColor="text1"/>
          <w:sz w:val="24"/>
          <w:szCs w:val="24"/>
        </w:rPr>
        <w:t>s</w:t>
      </w:r>
      <w:r w:rsidRPr="00056801">
        <w:rPr>
          <w:rFonts w:ascii="Times New Roman" w:hAnsi="Times New Roman" w:cs="Times New Roman"/>
          <w:color w:val="000000" w:themeColor="text1"/>
          <w:sz w:val="24"/>
          <w:szCs w:val="24"/>
        </w:rPr>
        <w:t xml:space="preserve"> Information.</w:t>
      </w:r>
      <w:proofErr w:type="gramEnd"/>
      <w:r w:rsidRPr="00056801">
        <w:rPr>
          <w:rFonts w:ascii="Times New Roman" w:hAnsi="Times New Roman" w:cs="Times New Roman"/>
          <w:color w:val="000000" w:themeColor="text1"/>
          <w:sz w:val="24"/>
          <w:szCs w:val="24"/>
        </w:rPr>
        <w:t xml:space="preserve"> </w:t>
      </w:r>
      <w:proofErr w:type="gramStart"/>
      <w:r w:rsidRPr="00056801">
        <w:rPr>
          <w:rFonts w:ascii="Times New Roman" w:hAnsi="Times New Roman" w:cs="Times New Roman"/>
          <w:color w:val="000000" w:themeColor="text1"/>
          <w:sz w:val="24"/>
          <w:szCs w:val="24"/>
        </w:rPr>
        <w:t>(2021). Unfair Dismissal.</w:t>
      </w:r>
      <w:proofErr w:type="gramEnd"/>
      <w:r w:rsidRPr="00056801">
        <w:rPr>
          <w:rFonts w:ascii="Times New Roman" w:hAnsi="Times New Roman" w:cs="Times New Roman"/>
          <w:color w:val="000000" w:themeColor="text1"/>
          <w:sz w:val="24"/>
          <w:szCs w:val="24"/>
        </w:rPr>
        <w:t xml:space="preserve"> </w:t>
      </w:r>
      <w:proofErr w:type="gramStart"/>
      <w:r w:rsidRPr="00056801">
        <w:rPr>
          <w:rFonts w:ascii="Times New Roman" w:hAnsi="Times New Roman" w:cs="Times New Roman"/>
          <w:color w:val="000000" w:themeColor="text1"/>
          <w:sz w:val="24"/>
          <w:szCs w:val="24"/>
        </w:rPr>
        <w:t>Citizen Information.</w:t>
      </w:r>
      <w:proofErr w:type="gramEnd"/>
      <w:r w:rsidRPr="00056801">
        <w:rPr>
          <w:rFonts w:ascii="Times New Roman" w:hAnsi="Times New Roman" w:cs="Times New Roman"/>
          <w:color w:val="000000" w:themeColor="text1"/>
          <w:sz w:val="24"/>
          <w:szCs w:val="24"/>
        </w:rPr>
        <w:t xml:space="preserve"> Retrieved from: https://www.citizensinformation.ie/en/employment/unemployment_and_redundancy/dismissal/unfair_dismissal.html</w:t>
      </w:r>
    </w:p>
    <w:p w:rsidR="00B15FB8" w:rsidRPr="00056801" w:rsidRDefault="00B15FB8" w:rsidP="00D419E3">
      <w:pPr>
        <w:spacing w:after="0" w:line="480" w:lineRule="auto"/>
        <w:ind w:left="567" w:hanging="567"/>
        <w:rPr>
          <w:rFonts w:ascii="Times New Roman" w:eastAsia="Times New Roman" w:hAnsi="Times New Roman" w:cs="Times New Roman"/>
          <w:color w:val="000000" w:themeColor="text1"/>
          <w:sz w:val="24"/>
          <w:szCs w:val="24"/>
          <w:lang w:eastAsia="en-GB"/>
        </w:rPr>
      </w:pPr>
      <w:r w:rsidRPr="00056801">
        <w:rPr>
          <w:rFonts w:ascii="Times New Roman" w:eastAsia="Times New Roman" w:hAnsi="Times New Roman" w:cs="Times New Roman"/>
          <w:color w:val="000000" w:themeColor="text1"/>
          <w:sz w:val="24"/>
          <w:szCs w:val="24"/>
          <w:lang w:val="en-GB" w:eastAsia="en-GB"/>
        </w:rPr>
        <w:t>Code of Practice: Grievance and Disciplinary Procedures.</w:t>
      </w:r>
    </w:p>
    <w:p w:rsidR="00B15FB8" w:rsidRPr="00056801" w:rsidRDefault="00B15FB8" w:rsidP="00D419E3">
      <w:pPr>
        <w:spacing w:after="0" w:line="480" w:lineRule="auto"/>
        <w:ind w:left="567" w:hanging="567"/>
        <w:rPr>
          <w:rFonts w:ascii="Times New Roman" w:eastAsia="Times New Roman" w:hAnsi="Times New Roman" w:cs="Times New Roman"/>
          <w:color w:val="000000" w:themeColor="text1"/>
          <w:sz w:val="24"/>
          <w:szCs w:val="24"/>
          <w:lang w:eastAsia="en-GB"/>
        </w:rPr>
      </w:pPr>
      <w:r w:rsidRPr="00056801">
        <w:rPr>
          <w:rFonts w:ascii="Times New Roman" w:eastAsia="Times New Roman" w:hAnsi="Times New Roman" w:cs="Times New Roman"/>
          <w:color w:val="000000" w:themeColor="text1"/>
          <w:sz w:val="24"/>
          <w:szCs w:val="24"/>
          <w:lang w:val="en-GB" w:eastAsia="en-GB"/>
        </w:rPr>
        <w:t>The Organisation of Working Time Act 1997</w:t>
      </w:r>
    </w:p>
    <w:p w:rsidR="00B15FB8" w:rsidRPr="00056801" w:rsidRDefault="00B15FB8" w:rsidP="00D419E3">
      <w:pPr>
        <w:spacing w:after="0" w:line="480" w:lineRule="auto"/>
        <w:ind w:left="567" w:hanging="567"/>
        <w:rPr>
          <w:rFonts w:ascii="Times New Roman" w:eastAsia="Times New Roman" w:hAnsi="Times New Roman" w:cs="Times New Roman"/>
          <w:color w:val="000000" w:themeColor="text1"/>
          <w:sz w:val="24"/>
          <w:szCs w:val="24"/>
          <w:lang w:val="en-GB" w:eastAsia="en-GB"/>
        </w:rPr>
      </w:pPr>
      <w:r w:rsidRPr="00056801">
        <w:rPr>
          <w:rFonts w:ascii="Times New Roman" w:eastAsia="Times New Roman" w:hAnsi="Times New Roman" w:cs="Times New Roman"/>
          <w:color w:val="000000" w:themeColor="text1"/>
          <w:sz w:val="24"/>
          <w:szCs w:val="24"/>
          <w:lang w:val="en-GB" w:eastAsia="en-GB"/>
        </w:rPr>
        <w:t>Unfair Dismissals Acts 1977–2015.</w:t>
      </w:r>
    </w:p>
    <w:p w:rsidR="0037709C" w:rsidRPr="00056801" w:rsidRDefault="0037709C" w:rsidP="00D419E3">
      <w:pPr>
        <w:spacing w:after="0" w:line="480" w:lineRule="auto"/>
        <w:rPr>
          <w:rFonts w:ascii="Times New Roman" w:hAnsi="Times New Roman" w:cs="Times New Roman"/>
          <w:color w:val="000000" w:themeColor="text1"/>
          <w:sz w:val="24"/>
          <w:szCs w:val="24"/>
        </w:rPr>
      </w:pPr>
    </w:p>
    <w:sectPr w:rsidR="0037709C" w:rsidRPr="00056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80D"/>
    <w:multiLevelType w:val="hybridMultilevel"/>
    <w:tmpl w:val="0D32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970D46"/>
    <w:multiLevelType w:val="hybridMultilevel"/>
    <w:tmpl w:val="E2C8B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B8"/>
    <w:rsid w:val="00056801"/>
    <w:rsid w:val="002F69A9"/>
    <w:rsid w:val="0037709C"/>
    <w:rsid w:val="005D5F19"/>
    <w:rsid w:val="0089621F"/>
    <w:rsid w:val="00B15FB8"/>
    <w:rsid w:val="00BF36DD"/>
    <w:rsid w:val="00C1017D"/>
    <w:rsid w:val="00D41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B8"/>
    <w:rPr>
      <w:rFonts w:ascii="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B15FB8"/>
  </w:style>
  <w:style w:type="character" w:styleId="Emphasis">
    <w:name w:val="Emphasis"/>
    <w:basedOn w:val="DefaultParagraphFont"/>
    <w:uiPriority w:val="20"/>
    <w:qFormat/>
    <w:rsid w:val="00B15FB8"/>
    <w:rPr>
      <w:i/>
      <w:iCs/>
    </w:rPr>
  </w:style>
  <w:style w:type="paragraph" w:styleId="ListParagraph">
    <w:name w:val="List Paragraph"/>
    <w:basedOn w:val="Normal"/>
    <w:uiPriority w:val="34"/>
    <w:qFormat/>
    <w:rsid w:val="00BF36DD"/>
    <w:pPr>
      <w:ind w:left="720"/>
      <w:contextualSpacing/>
    </w:pPr>
  </w:style>
  <w:style w:type="character" w:styleId="Strong">
    <w:name w:val="Strong"/>
    <w:basedOn w:val="DefaultParagraphFont"/>
    <w:uiPriority w:val="22"/>
    <w:qFormat/>
    <w:rsid w:val="00BF36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B8"/>
    <w:rPr>
      <w:rFonts w:ascii="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B15FB8"/>
  </w:style>
  <w:style w:type="character" w:styleId="Emphasis">
    <w:name w:val="Emphasis"/>
    <w:basedOn w:val="DefaultParagraphFont"/>
    <w:uiPriority w:val="20"/>
    <w:qFormat/>
    <w:rsid w:val="00B15FB8"/>
    <w:rPr>
      <w:i/>
      <w:iCs/>
    </w:rPr>
  </w:style>
  <w:style w:type="paragraph" w:styleId="ListParagraph">
    <w:name w:val="List Paragraph"/>
    <w:basedOn w:val="Normal"/>
    <w:uiPriority w:val="34"/>
    <w:qFormat/>
    <w:rsid w:val="00BF36DD"/>
    <w:pPr>
      <w:ind w:left="720"/>
      <w:contextualSpacing/>
    </w:pPr>
  </w:style>
  <w:style w:type="character" w:styleId="Strong">
    <w:name w:val="Strong"/>
    <w:basedOn w:val="DefaultParagraphFont"/>
    <w:uiPriority w:val="22"/>
    <w:qFormat/>
    <w:rsid w:val="00BF3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4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2021-04-27T13:05:00Z</dcterms:created>
  <dcterms:modified xsi:type="dcterms:W3CDTF">2021-04-27T14:50:00Z</dcterms:modified>
</cp:coreProperties>
</file>